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2A" w:rsidRPr="00FD6F6E" w:rsidRDefault="006B232A" w:rsidP="006B232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F6E">
        <w:rPr>
          <w:rFonts w:ascii="Times New Roman" w:hAnsi="Times New Roman" w:cs="Times New Roman"/>
          <w:sz w:val="28"/>
          <w:szCs w:val="28"/>
        </w:rPr>
        <w:t xml:space="preserve">1. Автори: Ковалів М., </w:t>
      </w:r>
      <w:proofErr w:type="spellStart"/>
      <w:r w:rsidRPr="00FD6F6E">
        <w:rPr>
          <w:rFonts w:ascii="Times New Roman" w:hAnsi="Times New Roman" w:cs="Times New Roman"/>
          <w:sz w:val="28"/>
          <w:szCs w:val="28"/>
        </w:rPr>
        <w:t>Єсімов</w:t>
      </w:r>
      <w:proofErr w:type="spellEnd"/>
      <w:r w:rsidRPr="00FD6F6E">
        <w:rPr>
          <w:rFonts w:ascii="Times New Roman" w:hAnsi="Times New Roman" w:cs="Times New Roman"/>
          <w:sz w:val="28"/>
          <w:szCs w:val="28"/>
        </w:rPr>
        <w:t xml:space="preserve"> С., </w:t>
      </w:r>
      <w:r w:rsidRPr="00FD6F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Гудима В., </w:t>
      </w:r>
      <w:proofErr w:type="spellStart"/>
      <w:r w:rsidRPr="00FD6F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Приведа</w:t>
      </w:r>
      <w:proofErr w:type="spellEnd"/>
      <w:r w:rsidRPr="00FD6F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А., </w:t>
      </w:r>
      <w:proofErr w:type="spellStart"/>
      <w:r w:rsidRPr="006B232A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Кайдрович</w:t>
      </w:r>
      <w:proofErr w:type="spellEnd"/>
      <w:r w:rsidRPr="006B232A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Х.</w:t>
      </w:r>
      <w:r>
        <w:rPr>
          <w:rFonts w:asciiTheme="minorHAnsi" w:hAnsiTheme="minorHAnsi"/>
        </w:rPr>
        <w:t>,</w:t>
      </w:r>
      <w:r w:rsidRPr="006B232A">
        <w:t xml:space="preserve"> </w:t>
      </w:r>
      <w:r w:rsidRPr="00FD6F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Хмиз М.</w:t>
      </w:r>
    </w:p>
    <w:p w:rsidR="006B232A" w:rsidRPr="00FD6F6E" w:rsidRDefault="006B232A" w:rsidP="006B232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F6E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FD6F6E">
        <w:rPr>
          <w:rFonts w:ascii="Times New Roman" w:hAnsi="Times New Roman" w:cs="Times New Roman"/>
          <w:sz w:val="28"/>
          <w:szCs w:val="28"/>
        </w:rPr>
        <w:t>Kovaliv</w:t>
      </w:r>
      <w:proofErr w:type="spellEnd"/>
      <w:r w:rsidRPr="00FD6F6E">
        <w:rPr>
          <w:rFonts w:ascii="Times New Roman" w:hAnsi="Times New Roman" w:cs="Times New Roman"/>
          <w:sz w:val="28"/>
          <w:szCs w:val="28"/>
        </w:rPr>
        <w:t xml:space="preserve"> M., </w:t>
      </w:r>
      <w:proofErr w:type="spellStart"/>
      <w:r w:rsidRPr="00FD6F6E">
        <w:rPr>
          <w:rFonts w:ascii="Times New Roman" w:hAnsi="Times New Roman" w:cs="Times New Roman"/>
          <w:sz w:val="28"/>
          <w:szCs w:val="28"/>
        </w:rPr>
        <w:t>Yesimov</w:t>
      </w:r>
      <w:proofErr w:type="spellEnd"/>
      <w:r w:rsidRPr="00FD6F6E">
        <w:rPr>
          <w:rFonts w:ascii="Times New Roman" w:hAnsi="Times New Roman" w:cs="Times New Roman"/>
          <w:sz w:val="28"/>
          <w:szCs w:val="28"/>
        </w:rPr>
        <w:t xml:space="preserve"> S., </w:t>
      </w:r>
      <w:proofErr w:type="spellStart"/>
      <w:r w:rsidRPr="00FD6F6E">
        <w:rPr>
          <w:rFonts w:ascii="Times New Roman" w:hAnsi="Times New Roman" w:cs="Times New Roman"/>
          <w:sz w:val="28"/>
          <w:szCs w:val="28"/>
        </w:rPr>
        <w:t>Hudyma</w:t>
      </w:r>
      <w:proofErr w:type="spellEnd"/>
      <w:r w:rsidRPr="00FD6F6E">
        <w:rPr>
          <w:rFonts w:ascii="Times New Roman" w:hAnsi="Times New Roman" w:cs="Times New Roman"/>
          <w:sz w:val="28"/>
          <w:szCs w:val="28"/>
        </w:rPr>
        <w:t xml:space="preserve"> V., </w:t>
      </w:r>
      <w:proofErr w:type="spellStart"/>
      <w:r w:rsidRPr="00FD6F6E">
        <w:rPr>
          <w:rFonts w:ascii="Times New Roman" w:hAnsi="Times New Roman" w:cs="Times New Roman"/>
          <w:sz w:val="28"/>
          <w:szCs w:val="28"/>
        </w:rPr>
        <w:t>Pryveda</w:t>
      </w:r>
      <w:proofErr w:type="spellEnd"/>
      <w:r w:rsidRPr="00FD6F6E">
        <w:rPr>
          <w:rFonts w:ascii="Times New Roman" w:hAnsi="Times New Roman" w:cs="Times New Roman"/>
          <w:sz w:val="28"/>
          <w:szCs w:val="28"/>
        </w:rPr>
        <w:t xml:space="preserve"> A., </w:t>
      </w:r>
      <w:proofErr w:type="spellStart"/>
      <w:r w:rsidR="00221BEE">
        <w:rPr>
          <w:rFonts w:ascii="Times New Roman" w:hAnsi="Times New Roman" w:cs="Times New Roman"/>
          <w:sz w:val="28"/>
          <w:szCs w:val="28"/>
        </w:rPr>
        <w:t>Kaydrovych</w:t>
      </w:r>
      <w:proofErr w:type="spellEnd"/>
      <w:r w:rsidR="00221BEE">
        <w:rPr>
          <w:rFonts w:ascii="Times New Roman" w:hAnsi="Times New Roman" w:cs="Times New Roman"/>
          <w:sz w:val="28"/>
          <w:szCs w:val="28"/>
        </w:rPr>
        <w:t xml:space="preserve"> K</w:t>
      </w:r>
      <w:r w:rsidR="00221BE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21BE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221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6F6E">
        <w:rPr>
          <w:rFonts w:ascii="Times New Roman" w:hAnsi="Times New Roman" w:cs="Times New Roman"/>
          <w:sz w:val="28"/>
          <w:szCs w:val="28"/>
        </w:rPr>
        <w:t>Khmyz</w:t>
      </w:r>
      <w:proofErr w:type="spellEnd"/>
      <w:r w:rsidRPr="00FD6F6E">
        <w:rPr>
          <w:rFonts w:ascii="Times New Roman" w:hAnsi="Times New Roman" w:cs="Times New Roman"/>
          <w:sz w:val="28"/>
          <w:szCs w:val="28"/>
        </w:rPr>
        <w:t xml:space="preserve"> M.</w:t>
      </w:r>
    </w:p>
    <w:p w:rsidR="006B232A" w:rsidRPr="00FD6F6E" w:rsidRDefault="006B232A" w:rsidP="006B2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232A" w:rsidRPr="006B232A" w:rsidRDefault="006B232A" w:rsidP="006B2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D6F6E">
        <w:rPr>
          <w:rFonts w:ascii="Times New Roman" w:hAnsi="Times New Roman" w:cs="Times New Roman"/>
          <w:sz w:val="28"/>
          <w:szCs w:val="28"/>
        </w:rPr>
        <w:t xml:space="preserve">2. </w:t>
      </w:r>
      <w:r w:rsidRPr="00FD6F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Науковий журнал – </w:t>
      </w:r>
      <w:r w:rsidRPr="00FD6F6E">
        <w:rPr>
          <w:rStyle w:val="a3"/>
          <w:rFonts w:ascii="Times New Roman" w:hAnsi="Times New Roman"/>
          <w:color w:val="333333"/>
          <w:sz w:val="28"/>
          <w:szCs w:val="28"/>
          <w:shd w:val="clear" w:color="auto" w:fill="FFFFFF"/>
        </w:rPr>
        <w:t>Електронне наукове видання «</w:t>
      </w:r>
      <w:r w:rsidRPr="00FD6F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Публічне адміністрування та національна безпека».</w:t>
      </w:r>
      <w:r w:rsidRPr="00FD6F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6B232A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2021. № 4.</w:t>
      </w:r>
      <w:r w:rsidRPr="00B669AA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B232A">
        <w:rPr>
          <w:rStyle w:val="a3"/>
          <w:rFonts w:ascii="Times New Roman" w:hAnsi="Times New Roman" w:cs="Times New Roman"/>
          <w:sz w:val="28"/>
          <w:szCs w:val="28"/>
          <w:shd w:val="clear" w:color="auto" w:fill="DDDDDD"/>
        </w:rPr>
        <w:fldChar w:fldCharType="begin"/>
      </w:r>
      <w:r w:rsidRPr="006B232A">
        <w:rPr>
          <w:rStyle w:val="a3"/>
          <w:rFonts w:ascii="Times New Roman" w:hAnsi="Times New Roman" w:cs="Times New Roman"/>
          <w:sz w:val="28"/>
          <w:szCs w:val="28"/>
          <w:shd w:val="clear" w:color="auto" w:fill="DDDDDD"/>
        </w:rPr>
        <w:instrText xml:space="preserve"> HYPERLINK "https://doi.org/10.25313/2617-572X-2021-4" </w:instrText>
      </w:r>
      <w:r w:rsidRPr="006B232A">
        <w:rPr>
          <w:rStyle w:val="a3"/>
          <w:rFonts w:ascii="Times New Roman" w:hAnsi="Times New Roman" w:cs="Times New Roman"/>
          <w:sz w:val="28"/>
          <w:szCs w:val="28"/>
          <w:shd w:val="clear" w:color="auto" w:fill="DDDDDD"/>
        </w:rPr>
        <w:fldChar w:fldCharType="separate"/>
      </w:r>
      <w:r w:rsidRPr="006B232A">
        <w:rPr>
          <w:rStyle w:val="a4"/>
          <w:rFonts w:ascii="Times New Roman" w:hAnsi="Times New Roman"/>
          <w:iCs/>
          <w:color w:val="auto"/>
          <w:sz w:val="28"/>
          <w:szCs w:val="28"/>
          <w:u w:val="none"/>
        </w:rPr>
        <w:t>doi.org/10.25313/2617-572X-2021-4</w:t>
      </w:r>
      <w:r w:rsidRPr="006B232A">
        <w:rPr>
          <w:rStyle w:val="a3"/>
          <w:rFonts w:ascii="Times New Roman" w:hAnsi="Times New Roman" w:cs="Times New Roman"/>
          <w:sz w:val="28"/>
          <w:szCs w:val="28"/>
          <w:shd w:val="clear" w:color="auto" w:fill="DDDDDD"/>
        </w:rPr>
        <w:fldChar w:fldCharType="end"/>
      </w:r>
    </w:p>
    <w:p w:rsidR="006B232A" w:rsidRDefault="006B232A" w:rsidP="006B232A">
      <w:pPr>
        <w:spacing w:after="0"/>
        <w:ind w:firstLine="567"/>
        <w:jc w:val="both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</w:p>
    <w:p w:rsidR="006B232A" w:rsidRPr="006B232A" w:rsidRDefault="006B232A" w:rsidP="006B232A">
      <w:pPr>
        <w:spacing w:after="0"/>
        <w:ind w:firstLine="567"/>
        <w:jc w:val="both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 w:rsidRPr="006B232A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https://www.inter-nauka.com/issues/administration2021/4/?author=8003</w:t>
      </w:r>
    </w:p>
    <w:p w:rsidR="006B232A" w:rsidRPr="00FD6F6E" w:rsidRDefault="006B232A" w:rsidP="006B232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6B232A" w:rsidRPr="00FD6F6E" w:rsidRDefault="006B232A" w:rsidP="006B2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F6E">
        <w:rPr>
          <w:rFonts w:ascii="Times New Roman" w:hAnsi="Times New Roman" w:cs="Times New Roman"/>
          <w:bCs/>
          <w:spacing w:val="2"/>
          <w:sz w:val="28"/>
          <w:szCs w:val="28"/>
        </w:rPr>
        <w:t>Наукова стаття</w:t>
      </w:r>
      <w:r w:rsidRPr="00FD6F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232A" w:rsidRPr="006B232A" w:rsidRDefault="006B232A" w:rsidP="006B232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32A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Гарантії як елемент правового статусу судді</w:t>
      </w:r>
      <w:r w:rsidRPr="006B23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B232A" w:rsidRPr="00FD6F6E" w:rsidRDefault="006B232A" w:rsidP="006B2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 w:rsidRPr="006B232A">
        <w:rPr>
          <w:rFonts w:ascii="Times New Roman" w:hAnsi="Times New Roman" w:cs="Times New Roman"/>
          <w:sz w:val="28"/>
          <w:szCs w:val="28"/>
        </w:rPr>
        <w:t>uarantees</w:t>
      </w:r>
      <w:proofErr w:type="spellEnd"/>
      <w:r w:rsidRPr="006B2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32A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6B2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32A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6B2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32A">
        <w:rPr>
          <w:rFonts w:ascii="Times New Roman" w:hAnsi="Times New Roman" w:cs="Times New Roman"/>
          <w:sz w:val="28"/>
          <w:szCs w:val="28"/>
        </w:rPr>
        <w:t>element</w:t>
      </w:r>
      <w:proofErr w:type="spellEnd"/>
      <w:r w:rsidRPr="006B2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32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B2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32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B2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32A">
        <w:rPr>
          <w:rFonts w:ascii="Times New Roman" w:hAnsi="Times New Roman" w:cs="Times New Roman"/>
          <w:sz w:val="28"/>
          <w:szCs w:val="28"/>
        </w:rPr>
        <w:t>legal</w:t>
      </w:r>
      <w:proofErr w:type="spellEnd"/>
      <w:r w:rsidRPr="006B2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32A">
        <w:rPr>
          <w:rFonts w:ascii="Times New Roman" w:hAnsi="Times New Roman" w:cs="Times New Roman"/>
          <w:sz w:val="28"/>
          <w:szCs w:val="28"/>
        </w:rPr>
        <w:t>status</w:t>
      </w:r>
      <w:proofErr w:type="spellEnd"/>
      <w:r w:rsidRPr="006B2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32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B232A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32A">
        <w:rPr>
          <w:rFonts w:ascii="Times New Roman" w:hAnsi="Times New Roman" w:cs="Times New Roman"/>
          <w:sz w:val="28"/>
          <w:szCs w:val="28"/>
        </w:rPr>
        <w:t>judge</w:t>
      </w:r>
      <w:proofErr w:type="spellEnd"/>
    </w:p>
    <w:p w:rsidR="006B232A" w:rsidRDefault="006B232A" w:rsidP="006B2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232A" w:rsidRPr="00FD6F6E" w:rsidRDefault="006B232A" w:rsidP="006B2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F6E">
        <w:rPr>
          <w:rFonts w:ascii="Times New Roman" w:hAnsi="Times New Roman" w:cs="Times New Roman"/>
          <w:sz w:val="28"/>
          <w:szCs w:val="28"/>
        </w:rPr>
        <w:t>3. Анотація</w:t>
      </w:r>
    </w:p>
    <w:p w:rsidR="006B232A" w:rsidRPr="006B232A" w:rsidRDefault="006B232A" w:rsidP="006B2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32A">
        <w:rPr>
          <w:rFonts w:ascii="Times New Roman" w:hAnsi="Times New Roman" w:cs="Times New Roman"/>
          <w:sz w:val="28"/>
          <w:szCs w:val="28"/>
        </w:rPr>
        <w:t>Стаття присвячена дослідженню гарантій як елементу</w:t>
      </w:r>
      <w:r w:rsidRPr="006B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232A">
        <w:rPr>
          <w:rFonts w:ascii="Times New Roman" w:hAnsi="Times New Roman" w:cs="Times New Roman"/>
          <w:sz w:val="28"/>
          <w:szCs w:val="28"/>
        </w:rPr>
        <w:t>правового статусу судді. Розглядається ефективність здійснення</w:t>
      </w:r>
      <w:r w:rsidRPr="006B232A">
        <w:rPr>
          <w:rFonts w:ascii="Times New Roman" w:hAnsi="Times New Roman" w:cs="Times New Roman"/>
          <w:sz w:val="28"/>
          <w:szCs w:val="28"/>
        </w:rPr>
        <w:t xml:space="preserve"> </w:t>
      </w:r>
      <w:r w:rsidRPr="006B232A">
        <w:rPr>
          <w:rFonts w:ascii="Times New Roman" w:hAnsi="Times New Roman" w:cs="Times New Roman"/>
          <w:sz w:val="28"/>
          <w:szCs w:val="28"/>
        </w:rPr>
        <w:t>правосуддя судовою владою як самостійною гілкою державної влади, на</w:t>
      </w:r>
      <w:r w:rsidRPr="006B232A">
        <w:rPr>
          <w:rFonts w:ascii="Times New Roman" w:hAnsi="Times New Roman" w:cs="Times New Roman"/>
          <w:sz w:val="28"/>
          <w:szCs w:val="28"/>
        </w:rPr>
        <w:t xml:space="preserve"> </w:t>
      </w:r>
      <w:r w:rsidRPr="006B232A">
        <w:rPr>
          <w:rFonts w:ascii="Times New Roman" w:hAnsi="Times New Roman" w:cs="Times New Roman"/>
          <w:sz w:val="28"/>
          <w:szCs w:val="28"/>
        </w:rPr>
        <w:t>яку покладено функцію захисту прав і законних інтересів осіб у державі.</w:t>
      </w:r>
      <w:r w:rsidRPr="006B232A">
        <w:rPr>
          <w:rFonts w:ascii="Times New Roman" w:hAnsi="Times New Roman" w:cs="Times New Roman"/>
          <w:sz w:val="28"/>
          <w:szCs w:val="28"/>
        </w:rPr>
        <w:t xml:space="preserve"> </w:t>
      </w:r>
      <w:r w:rsidRPr="006B232A">
        <w:rPr>
          <w:rFonts w:ascii="Times New Roman" w:hAnsi="Times New Roman" w:cs="Times New Roman"/>
          <w:sz w:val="28"/>
          <w:szCs w:val="28"/>
        </w:rPr>
        <w:t>Стверджується, що право на судовий захист належним чином можна</w:t>
      </w:r>
      <w:r w:rsidRPr="006B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232A">
        <w:rPr>
          <w:rFonts w:ascii="Times New Roman" w:hAnsi="Times New Roman" w:cs="Times New Roman"/>
          <w:sz w:val="28"/>
          <w:szCs w:val="28"/>
        </w:rPr>
        <w:t>реалізувати тільки за наявності ефективного механізму судового захисту,</w:t>
      </w:r>
      <w:r w:rsidRPr="006B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232A">
        <w:rPr>
          <w:rFonts w:ascii="Times New Roman" w:hAnsi="Times New Roman" w:cs="Times New Roman"/>
          <w:sz w:val="28"/>
          <w:szCs w:val="28"/>
        </w:rPr>
        <w:t>який стає реальним за умови існування гарантій діяльності судді.</w:t>
      </w:r>
      <w:r w:rsidRPr="006B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232A">
        <w:rPr>
          <w:rFonts w:ascii="Times New Roman" w:hAnsi="Times New Roman" w:cs="Times New Roman"/>
          <w:sz w:val="28"/>
          <w:szCs w:val="28"/>
        </w:rPr>
        <w:t>Незалежність і самостійність судової влади зумовлена конституційним</w:t>
      </w:r>
      <w:r w:rsidRPr="006B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232A">
        <w:rPr>
          <w:rFonts w:ascii="Times New Roman" w:hAnsi="Times New Roman" w:cs="Times New Roman"/>
          <w:sz w:val="28"/>
          <w:szCs w:val="28"/>
        </w:rPr>
        <w:t>принципом поділу влади, проголошеним Конституцією України. Однак</w:t>
      </w:r>
      <w:r w:rsidRPr="006B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232A">
        <w:rPr>
          <w:rFonts w:ascii="Times New Roman" w:hAnsi="Times New Roman" w:cs="Times New Roman"/>
          <w:sz w:val="28"/>
          <w:szCs w:val="28"/>
        </w:rPr>
        <w:t>саме у демократичних державах цей принцип набуває особливого</w:t>
      </w:r>
      <w:r w:rsidRPr="006B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232A">
        <w:rPr>
          <w:rFonts w:ascii="Times New Roman" w:hAnsi="Times New Roman" w:cs="Times New Roman"/>
          <w:sz w:val="28"/>
          <w:szCs w:val="28"/>
        </w:rPr>
        <w:t>значення, адже йдеться про законодавчо закріплені гарантії та ефективні</w:t>
      </w:r>
      <w:r w:rsidRPr="006B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232A">
        <w:rPr>
          <w:rFonts w:ascii="Times New Roman" w:hAnsi="Times New Roman" w:cs="Times New Roman"/>
          <w:sz w:val="28"/>
          <w:szCs w:val="28"/>
        </w:rPr>
        <w:t>механізми «стримувань та противаг» в організації та діяльності різних</w:t>
      </w:r>
      <w:r w:rsidRPr="006B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232A">
        <w:rPr>
          <w:rFonts w:ascii="Times New Roman" w:hAnsi="Times New Roman" w:cs="Times New Roman"/>
          <w:sz w:val="28"/>
          <w:szCs w:val="28"/>
        </w:rPr>
        <w:t>гілок демократичної влади. Кожна з гілок влади – законодавча, виконавча</w:t>
      </w:r>
      <w:r w:rsidRPr="006B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232A">
        <w:rPr>
          <w:rFonts w:ascii="Times New Roman" w:hAnsi="Times New Roman" w:cs="Times New Roman"/>
          <w:sz w:val="28"/>
          <w:szCs w:val="28"/>
        </w:rPr>
        <w:t>та судова, самостійно виконує лише їй притаманні функції, не</w:t>
      </w:r>
      <w:r w:rsidRPr="006B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232A">
        <w:rPr>
          <w:rFonts w:ascii="Times New Roman" w:hAnsi="Times New Roman" w:cs="Times New Roman"/>
          <w:sz w:val="28"/>
          <w:szCs w:val="28"/>
        </w:rPr>
        <w:t>підпорядковуючись одна одній. Рішення, що виносять органи судової влади</w:t>
      </w:r>
      <w:r w:rsidRPr="006B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232A">
        <w:rPr>
          <w:rFonts w:ascii="Times New Roman" w:hAnsi="Times New Roman" w:cs="Times New Roman"/>
          <w:sz w:val="28"/>
          <w:szCs w:val="28"/>
        </w:rPr>
        <w:t>завдяки їхній незалежності, не потребують додаткового затвердження</w:t>
      </w:r>
      <w:r w:rsidRPr="006B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232A">
        <w:rPr>
          <w:rFonts w:ascii="Times New Roman" w:hAnsi="Times New Roman" w:cs="Times New Roman"/>
          <w:sz w:val="28"/>
          <w:szCs w:val="28"/>
        </w:rPr>
        <w:t>органами інших гілок державної влади. Важливою передумовою цього є</w:t>
      </w:r>
      <w:r w:rsidRPr="006B232A">
        <w:rPr>
          <w:rFonts w:ascii="Times New Roman" w:hAnsi="Times New Roman" w:cs="Times New Roman"/>
          <w:sz w:val="28"/>
          <w:szCs w:val="28"/>
        </w:rPr>
        <w:t xml:space="preserve"> </w:t>
      </w:r>
      <w:r w:rsidRPr="006B232A">
        <w:rPr>
          <w:rFonts w:ascii="Times New Roman" w:hAnsi="Times New Roman" w:cs="Times New Roman"/>
          <w:sz w:val="28"/>
          <w:szCs w:val="28"/>
        </w:rPr>
        <w:t>захист судової влади від незаконного впливу чи втручання зі сторони</w:t>
      </w:r>
      <w:r w:rsidRPr="006B232A">
        <w:rPr>
          <w:rFonts w:ascii="Times New Roman" w:hAnsi="Times New Roman" w:cs="Times New Roman"/>
          <w:sz w:val="28"/>
          <w:szCs w:val="28"/>
        </w:rPr>
        <w:t xml:space="preserve"> </w:t>
      </w:r>
      <w:r w:rsidRPr="006B232A">
        <w:rPr>
          <w:rFonts w:ascii="Times New Roman" w:hAnsi="Times New Roman" w:cs="Times New Roman"/>
          <w:sz w:val="28"/>
          <w:szCs w:val="28"/>
        </w:rPr>
        <w:t>інших суб’єктів. Тільки самостійна судова влада може стати гарантом</w:t>
      </w:r>
      <w:r w:rsidRPr="006B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232A">
        <w:rPr>
          <w:rFonts w:ascii="Times New Roman" w:hAnsi="Times New Roman" w:cs="Times New Roman"/>
          <w:sz w:val="28"/>
          <w:szCs w:val="28"/>
        </w:rPr>
        <w:t>верховенства права, здійснення ефективного та доступного правосуддя і</w:t>
      </w:r>
      <w:r w:rsidRPr="006B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232A">
        <w:rPr>
          <w:rFonts w:ascii="Times New Roman" w:hAnsi="Times New Roman" w:cs="Times New Roman"/>
          <w:sz w:val="28"/>
          <w:szCs w:val="28"/>
        </w:rPr>
        <w:t>справедливого судового вирішення справ у державі. Гарантії діяльності</w:t>
      </w:r>
      <w:r w:rsidRPr="006B232A">
        <w:rPr>
          <w:rFonts w:ascii="Times New Roman" w:hAnsi="Times New Roman" w:cs="Times New Roman"/>
          <w:sz w:val="28"/>
          <w:szCs w:val="28"/>
        </w:rPr>
        <w:t xml:space="preserve"> </w:t>
      </w:r>
      <w:r w:rsidRPr="006B232A">
        <w:rPr>
          <w:rFonts w:ascii="Times New Roman" w:hAnsi="Times New Roman" w:cs="Times New Roman"/>
          <w:sz w:val="28"/>
          <w:szCs w:val="28"/>
        </w:rPr>
        <w:t>судді щодо здійснення правосуддя поділяються на три групи: гарантії</w:t>
      </w:r>
      <w:r w:rsidRPr="006B232A">
        <w:rPr>
          <w:rFonts w:ascii="Times New Roman" w:hAnsi="Times New Roman" w:cs="Times New Roman"/>
          <w:sz w:val="28"/>
          <w:szCs w:val="28"/>
        </w:rPr>
        <w:t xml:space="preserve"> </w:t>
      </w:r>
      <w:r w:rsidRPr="006B232A">
        <w:rPr>
          <w:rFonts w:ascii="Times New Roman" w:hAnsi="Times New Roman" w:cs="Times New Roman"/>
          <w:sz w:val="28"/>
          <w:szCs w:val="28"/>
        </w:rPr>
        <w:t>процесуальної діяльності судді як носія судової влади, суб’єкта судового</w:t>
      </w:r>
      <w:r w:rsidRPr="006B232A">
        <w:rPr>
          <w:rFonts w:ascii="Times New Roman" w:hAnsi="Times New Roman" w:cs="Times New Roman"/>
          <w:sz w:val="28"/>
          <w:szCs w:val="28"/>
        </w:rPr>
        <w:t xml:space="preserve"> </w:t>
      </w:r>
      <w:r w:rsidRPr="006B232A">
        <w:rPr>
          <w:rFonts w:ascii="Times New Roman" w:hAnsi="Times New Roman" w:cs="Times New Roman"/>
          <w:sz w:val="28"/>
          <w:szCs w:val="28"/>
        </w:rPr>
        <w:t>процесу; організаційно-правові гарантії діяльності судді як особи, що</w:t>
      </w:r>
      <w:r w:rsidRPr="006B232A">
        <w:rPr>
          <w:rFonts w:ascii="Times New Roman" w:hAnsi="Times New Roman" w:cs="Times New Roman"/>
          <w:sz w:val="28"/>
          <w:szCs w:val="28"/>
        </w:rPr>
        <w:t xml:space="preserve"> </w:t>
      </w:r>
      <w:r w:rsidRPr="006B232A">
        <w:rPr>
          <w:rFonts w:ascii="Times New Roman" w:hAnsi="Times New Roman" w:cs="Times New Roman"/>
          <w:sz w:val="28"/>
          <w:szCs w:val="28"/>
        </w:rPr>
        <w:t>заміщує державну посаду і є членом суддівського співтовариства;</w:t>
      </w:r>
      <w:r w:rsidRPr="006B232A">
        <w:rPr>
          <w:rFonts w:ascii="Times New Roman" w:hAnsi="Times New Roman" w:cs="Times New Roman"/>
          <w:sz w:val="28"/>
          <w:szCs w:val="28"/>
        </w:rPr>
        <w:t xml:space="preserve"> </w:t>
      </w:r>
      <w:r w:rsidRPr="006B232A">
        <w:rPr>
          <w:rFonts w:ascii="Times New Roman" w:hAnsi="Times New Roman" w:cs="Times New Roman"/>
          <w:sz w:val="28"/>
          <w:szCs w:val="28"/>
        </w:rPr>
        <w:t>соціально-правові гарантії судді як громадянина з особливим правовим</w:t>
      </w:r>
      <w:r w:rsidRPr="006B232A">
        <w:rPr>
          <w:rFonts w:ascii="Times New Roman" w:hAnsi="Times New Roman" w:cs="Times New Roman"/>
          <w:sz w:val="28"/>
          <w:szCs w:val="28"/>
        </w:rPr>
        <w:t xml:space="preserve"> </w:t>
      </w:r>
      <w:r w:rsidRPr="006B232A">
        <w:rPr>
          <w:rFonts w:ascii="Times New Roman" w:hAnsi="Times New Roman" w:cs="Times New Roman"/>
          <w:sz w:val="28"/>
          <w:szCs w:val="28"/>
        </w:rPr>
        <w:t>статусом, обмеженого у цивільних правах законодавством про статус</w:t>
      </w:r>
      <w:r w:rsidRPr="006B232A">
        <w:rPr>
          <w:rFonts w:ascii="Times New Roman" w:hAnsi="Times New Roman" w:cs="Times New Roman"/>
          <w:sz w:val="28"/>
          <w:szCs w:val="28"/>
        </w:rPr>
        <w:t xml:space="preserve"> </w:t>
      </w:r>
      <w:r w:rsidRPr="006B232A">
        <w:rPr>
          <w:rFonts w:ascii="Times New Roman" w:hAnsi="Times New Roman" w:cs="Times New Roman"/>
          <w:sz w:val="28"/>
          <w:szCs w:val="28"/>
        </w:rPr>
        <w:t>суддів, який займає відокремлене положення у суспільстві.</w:t>
      </w:r>
    </w:p>
    <w:p w:rsidR="00221BEE" w:rsidRPr="00221BEE" w:rsidRDefault="00221BEE" w:rsidP="00221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1BEE">
        <w:rPr>
          <w:rFonts w:ascii="Times New Roman" w:hAnsi="Times New Roman" w:cs="Times New Roman"/>
          <w:sz w:val="28"/>
          <w:szCs w:val="28"/>
          <w:lang w:val="en-US"/>
        </w:rPr>
        <w:t>The article is devoted to the study of guarantees as an element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1BEE">
        <w:rPr>
          <w:rFonts w:ascii="Times New Roman" w:hAnsi="Times New Roman" w:cs="Times New Roman"/>
          <w:sz w:val="28"/>
          <w:szCs w:val="28"/>
          <w:lang w:val="en-US"/>
        </w:rPr>
        <w:t>of the legal status of a judge. The article considers the effectiveness of justice by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1BEE">
        <w:rPr>
          <w:rFonts w:ascii="Times New Roman" w:hAnsi="Times New Roman" w:cs="Times New Roman"/>
          <w:sz w:val="28"/>
          <w:szCs w:val="28"/>
          <w:lang w:val="en-US"/>
        </w:rPr>
        <w:t>the judiciary as an independent branch of state power, which is entrusted with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1BEE">
        <w:rPr>
          <w:rFonts w:ascii="Times New Roman" w:hAnsi="Times New Roman" w:cs="Times New Roman"/>
          <w:sz w:val="28"/>
          <w:szCs w:val="28"/>
          <w:lang w:val="en-US"/>
        </w:rPr>
        <w:t>the function of protecting the rights and legitimate interests of persons in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1BEE">
        <w:rPr>
          <w:rFonts w:ascii="Times New Roman" w:hAnsi="Times New Roman" w:cs="Times New Roman"/>
          <w:sz w:val="28"/>
          <w:szCs w:val="28"/>
          <w:lang w:val="en-US"/>
        </w:rPr>
        <w:t xml:space="preserve">state. It is argued that the right to </w:t>
      </w:r>
      <w:r w:rsidRPr="00221BEE">
        <w:rPr>
          <w:rFonts w:ascii="Times New Roman" w:hAnsi="Times New Roman" w:cs="Times New Roman"/>
          <w:sz w:val="28"/>
          <w:szCs w:val="28"/>
          <w:lang w:val="en-US"/>
        </w:rPr>
        <w:lastRenderedPageBreak/>
        <w:t>judicial protection can be properly realized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1BEE">
        <w:rPr>
          <w:rFonts w:ascii="Times New Roman" w:hAnsi="Times New Roman" w:cs="Times New Roman"/>
          <w:sz w:val="28"/>
          <w:szCs w:val="28"/>
          <w:lang w:val="en-US"/>
        </w:rPr>
        <w:t>only if there is an effective mechanism of judicial protection, which becomes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1BEE">
        <w:rPr>
          <w:rFonts w:ascii="Times New Roman" w:hAnsi="Times New Roman" w:cs="Times New Roman"/>
          <w:sz w:val="28"/>
          <w:szCs w:val="28"/>
          <w:lang w:val="en-US"/>
        </w:rPr>
        <w:t>real if there are guarantees for the activity of a judge. The independence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1BEE">
        <w:rPr>
          <w:rFonts w:ascii="Times New Roman" w:hAnsi="Times New Roman" w:cs="Times New Roman"/>
          <w:sz w:val="28"/>
          <w:szCs w:val="28"/>
          <w:lang w:val="en-US"/>
        </w:rPr>
        <w:t>independence of the judiciary is due to the constitutional principle of separation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1BEE">
        <w:rPr>
          <w:rFonts w:ascii="Times New Roman" w:hAnsi="Times New Roman" w:cs="Times New Roman"/>
          <w:sz w:val="28"/>
          <w:szCs w:val="28"/>
          <w:lang w:val="en-US"/>
        </w:rPr>
        <w:t>of powers, proclaimed in the Constitution of Ukraine. However, it is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1BEE">
        <w:rPr>
          <w:rFonts w:ascii="Times New Roman" w:hAnsi="Times New Roman" w:cs="Times New Roman"/>
          <w:sz w:val="28"/>
          <w:szCs w:val="28"/>
          <w:lang w:val="en-US"/>
        </w:rPr>
        <w:t>democracies that this principle acquires special significance, because we 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1BEE">
        <w:rPr>
          <w:rFonts w:ascii="Times New Roman" w:hAnsi="Times New Roman" w:cs="Times New Roman"/>
          <w:sz w:val="28"/>
          <w:szCs w:val="28"/>
          <w:lang w:val="en-US"/>
        </w:rPr>
        <w:t>talking about legally enshrined guarantees and effective mechanisms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1BEE">
        <w:rPr>
          <w:rFonts w:ascii="Times New Roman" w:hAnsi="Times New Roman" w:cs="Times New Roman"/>
          <w:sz w:val="28"/>
          <w:szCs w:val="28"/>
          <w:lang w:val="en-US"/>
        </w:rPr>
        <w:t>«containment and balances» in the organization and activities of various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1BEE">
        <w:rPr>
          <w:rFonts w:ascii="Times New Roman" w:hAnsi="Times New Roman" w:cs="Times New Roman"/>
          <w:sz w:val="28"/>
          <w:szCs w:val="28"/>
          <w:lang w:val="en-US"/>
        </w:rPr>
        <w:t>branches of government. Each of the branches of government – legislative,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1BEE">
        <w:rPr>
          <w:rFonts w:ascii="Times New Roman" w:hAnsi="Times New Roman" w:cs="Times New Roman"/>
          <w:sz w:val="28"/>
          <w:szCs w:val="28"/>
          <w:lang w:val="en-US"/>
        </w:rPr>
        <w:t>executive and judicial, independently performs only its inherent functions, not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1BEE">
        <w:rPr>
          <w:rFonts w:ascii="Times New Roman" w:hAnsi="Times New Roman" w:cs="Times New Roman"/>
          <w:sz w:val="28"/>
          <w:szCs w:val="28"/>
          <w:lang w:val="en-US"/>
        </w:rPr>
        <w:t>obeying each other. Decisions are made by the judiciary due to their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1BEE">
        <w:rPr>
          <w:rFonts w:ascii="Times New Roman" w:hAnsi="Times New Roman" w:cs="Times New Roman"/>
          <w:sz w:val="28"/>
          <w:szCs w:val="28"/>
          <w:lang w:val="en-US"/>
        </w:rPr>
        <w:t>independence, because no additional approval by the bodies of other branches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1BEE">
        <w:rPr>
          <w:rFonts w:ascii="Times New Roman" w:hAnsi="Times New Roman" w:cs="Times New Roman"/>
          <w:sz w:val="28"/>
          <w:szCs w:val="28"/>
          <w:lang w:val="en-US"/>
        </w:rPr>
        <w:t>of government is required. The most important prerequisite for this is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1BEE">
        <w:rPr>
          <w:rFonts w:ascii="Times New Roman" w:hAnsi="Times New Roman" w:cs="Times New Roman"/>
          <w:sz w:val="28"/>
          <w:szCs w:val="28"/>
          <w:lang w:val="en-US"/>
        </w:rPr>
        <w:t>protection of the judiciary from unlawful influence or interference from other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1BEE">
        <w:rPr>
          <w:rFonts w:ascii="Times New Roman" w:hAnsi="Times New Roman" w:cs="Times New Roman"/>
          <w:sz w:val="28"/>
          <w:szCs w:val="28"/>
          <w:lang w:val="en-US"/>
        </w:rPr>
        <w:t>actors. Only an independent judiciary can become the guarantor of the rule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1BEE">
        <w:rPr>
          <w:rFonts w:ascii="Times New Roman" w:hAnsi="Times New Roman" w:cs="Times New Roman"/>
          <w:sz w:val="28"/>
          <w:szCs w:val="28"/>
          <w:lang w:val="en-US"/>
        </w:rPr>
        <w:t>law, the implementation of effective and accessible justice and a fair judicial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1BEE">
        <w:rPr>
          <w:rFonts w:ascii="Times New Roman" w:hAnsi="Times New Roman" w:cs="Times New Roman"/>
          <w:sz w:val="28"/>
          <w:szCs w:val="28"/>
          <w:lang w:val="en-US"/>
        </w:rPr>
        <w:t>decision of cases in the state. The guarantees of the judge's activity in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1BEE">
        <w:rPr>
          <w:rFonts w:ascii="Times New Roman" w:hAnsi="Times New Roman" w:cs="Times New Roman"/>
          <w:sz w:val="28"/>
          <w:szCs w:val="28"/>
          <w:lang w:val="en-US"/>
        </w:rPr>
        <w:t>administration of justice are divided into three groups: guarantees of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1BEE">
        <w:rPr>
          <w:rFonts w:ascii="Times New Roman" w:hAnsi="Times New Roman" w:cs="Times New Roman"/>
          <w:sz w:val="28"/>
          <w:szCs w:val="28"/>
          <w:lang w:val="en-US"/>
        </w:rPr>
        <w:t>procedural activity of the judge as the bearer of judicial power, the subject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1BEE">
        <w:rPr>
          <w:rFonts w:ascii="Times New Roman" w:hAnsi="Times New Roman" w:cs="Times New Roman"/>
          <w:sz w:val="28"/>
          <w:szCs w:val="28"/>
          <w:lang w:val="en-US"/>
        </w:rPr>
        <w:t>the process; organizational and legal guarantees for the activity of a judge as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1BEE">
        <w:rPr>
          <w:rFonts w:ascii="Times New Roman" w:hAnsi="Times New Roman" w:cs="Times New Roman"/>
          <w:sz w:val="28"/>
          <w:szCs w:val="28"/>
          <w:lang w:val="en-US"/>
        </w:rPr>
        <w:t>person holding a public office and is a member of the judicial community; social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1BEE">
        <w:rPr>
          <w:rFonts w:ascii="Times New Roman" w:hAnsi="Times New Roman" w:cs="Times New Roman"/>
          <w:sz w:val="28"/>
          <w:szCs w:val="28"/>
          <w:lang w:val="en-US"/>
        </w:rPr>
        <w:t>and legal guarantees of a judge as a citizen with a special legal status, limited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1BEE">
        <w:rPr>
          <w:rFonts w:ascii="Times New Roman" w:hAnsi="Times New Roman" w:cs="Times New Roman"/>
          <w:sz w:val="28"/>
          <w:szCs w:val="28"/>
          <w:lang w:val="en-US"/>
        </w:rPr>
        <w:t>civil rights by legislation on the status of judges and occupying a separate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1BEE">
        <w:rPr>
          <w:rFonts w:ascii="Times New Roman" w:hAnsi="Times New Roman" w:cs="Times New Roman"/>
          <w:sz w:val="28"/>
          <w:szCs w:val="28"/>
          <w:lang w:val="en-US"/>
        </w:rPr>
        <w:t>position in society.</w:t>
      </w:r>
    </w:p>
    <w:p w:rsidR="006B232A" w:rsidRPr="00FD6F6E" w:rsidRDefault="006B232A" w:rsidP="006B2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232A" w:rsidRPr="00FD6F6E" w:rsidRDefault="006B232A" w:rsidP="006B2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F6E">
        <w:rPr>
          <w:rFonts w:ascii="Times New Roman" w:hAnsi="Times New Roman" w:cs="Times New Roman"/>
          <w:sz w:val="28"/>
          <w:szCs w:val="28"/>
        </w:rPr>
        <w:t>4. Ключові слова:</w:t>
      </w:r>
    </w:p>
    <w:p w:rsidR="006B232A" w:rsidRPr="006B232A" w:rsidRDefault="006B232A" w:rsidP="006B2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32A">
        <w:rPr>
          <w:rFonts w:ascii="Times New Roman" w:hAnsi="Times New Roman" w:cs="Times New Roman"/>
          <w:sz w:val="28"/>
          <w:szCs w:val="28"/>
        </w:rPr>
        <w:t>суддя, судова влада, статус судді, незалежність,</w:t>
      </w:r>
      <w:r w:rsidRPr="006B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232A">
        <w:rPr>
          <w:rFonts w:ascii="Times New Roman" w:hAnsi="Times New Roman" w:cs="Times New Roman"/>
          <w:sz w:val="28"/>
          <w:szCs w:val="28"/>
        </w:rPr>
        <w:t>недоторканність, самостійність судової влади.</w:t>
      </w:r>
    </w:p>
    <w:p w:rsidR="00221BEE" w:rsidRPr="00221BEE" w:rsidRDefault="00221BEE" w:rsidP="00221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1BEE">
        <w:rPr>
          <w:rFonts w:ascii="Times New Roman" w:hAnsi="Times New Roman" w:cs="Times New Roman"/>
          <w:sz w:val="28"/>
          <w:szCs w:val="28"/>
          <w:lang w:val="en-US"/>
        </w:rPr>
        <w:t>judge</w:t>
      </w:r>
      <w:proofErr w:type="gramEnd"/>
      <w:r w:rsidRPr="00221BEE">
        <w:rPr>
          <w:rFonts w:ascii="Times New Roman" w:hAnsi="Times New Roman" w:cs="Times New Roman"/>
          <w:sz w:val="28"/>
          <w:szCs w:val="28"/>
          <w:lang w:val="en-US"/>
        </w:rPr>
        <w:t>, judicial power, status of a judge, independence,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1BEE">
        <w:rPr>
          <w:rFonts w:ascii="Times New Roman" w:hAnsi="Times New Roman" w:cs="Times New Roman"/>
          <w:sz w:val="28"/>
          <w:szCs w:val="28"/>
          <w:lang w:val="en-US"/>
        </w:rPr>
        <w:t>inviolability, independence of the judiciary.</w:t>
      </w:r>
    </w:p>
    <w:p w:rsidR="006B232A" w:rsidRPr="00221BEE" w:rsidRDefault="006B232A" w:rsidP="006B232A">
      <w:pPr>
        <w:rPr>
          <w:lang w:val="en-US"/>
        </w:rPr>
      </w:pPr>
    </w:p>
    <w:p w:rsidR="00776590" w:rsidRDefault="00776590"/>
    <w:sectPr w:rsidR="007765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2A"/>
    <w:rsid w:val="00221BEE"/>
    <w:rsid w:val="006B232A"/>
    <w:rsid w:val="0077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232A"/>
    <w:pPr>
      <w:autoSpaceDE w:val="0"/>
      <w:autoSpaceDN w:val="0"/>
      <w:adjustRightInd w:val="0"/>
      <w:spacing w:after="0" w:line="240" w:lineRule="auto"/>
    </w:pPr>
    <w:rPr>
      <w:rFonts w:ascii="Roboto Condensed" w:hAnsi="Roboto Condensed" w:cs="Roboto Condensed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6B232A"/>
    <w:rPr>
      <w:i/>
      <w:iCs/>
    </w:rPr>
  </w:style>
  <w:style w:type="character" w:styleId="a4">
    <w:name w:val="Hyperlink"/>
    <w:basedOn w:val="a0"/>
    <w:uiPriority w:val="99"/>
    <w:unhideWhenUsed/>
    <w:rsid w:val="006B232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232A"/>
    <w:pPr>
      <w:autoSpaceDE w:val="0"/>
      <w:autoSpaceDN w:val="0"/>
      <w:adjustRightInd w:val="0"/>
      <w:spacing w:after="0" w:line="240" w:lineRule="auto"/>
    </w:pPr>
    <w:rPr>
      <w:rFonts w:ascii="Roboto Condensed" w:hAnsi="Roboto Condensed" w:cs="Roboto Condensed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6B232A"/>
    <w:rPr>
      <w:i/>
      <w:iCs/>
    </w:rPr>
  </w:style>
  <w:style w:type="character" w:styleId="a4">
    <w:name w:val="Hyperlink"/>
    <w:basedOn w:val="a0"/>
    <w:uiPriority w:val="99"/>
    <w:unhideWhenUsed/>
    <w:rsid w:val="006B232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3046</Words>
  <Characters>1737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KOVALIV M</dc:creator>
  <cp:lastModifiedBy>KOVALIV M</cp:lastModifiedBy>
  <cp:revision>1</cp:revision>
  <dcterms:created xsi:type="dcterms:W3CDTF">2021-08-23T17:29:00Z</dcterms:created>
  <dcterms:modified xsi:type="dcterms:W3CDTF">2021-08-23T17:44:00Z</dcterms:modified>
</cp:coreProperties>
</file>